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Г</w:t>
      </w:r>
      <w:r>
        <w:rPr>
          <w:rFonts w:ascii="Times New Roman" w:hAnsi="Times New Roman"/>
          <w:b w:val="false"/>
          <w:bCs w:val="false"/>
          <w:sz w:val="32"/>
          <w:szCs w:val="32"/>
          <w:lang w:val="ru-RU"/>
        </w:rPr>
        <w:t>БОУ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lang w:val="ru-RU"/>
        </w:rPr>
        <w:t xml:space="preserve"> «Центр «Рука в руке»</w:t>
      </w:r>
    </w:p>
    <w:p>
      <w:pPr>
        <w:pStyle w:val="Normal"/>
        <w:spacing w:lineRule="auto" w:line="360" w:before="0" w:after="0"/>
        <w:ind w:left="-181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-181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-181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-181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-181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-181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-181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sz w:val="72"/>
          <w:szCs w:val="72"/>
        </w:rPr>
      </w:pPr>
      <w:r>
        <w:rPr>
          <w:rFonts w:eastAsia="Times New Roman" w:cs="Times New Roman" w:ascii="Times New Roman" w:hAnsi="Times New Roman"/>
          <w:b/>
          <w:sz w:val="72"/>
          <w:szCs w:val="72"/>
        </w:rPr>
        <w:t>О</w:t>
      </w:r>
      <w:r>
        <w:rPr>
          <w:rFonts w:eastAsia="Times New Roman" w:cs="Times New Roman" w:ascii="Times New Roman" w:hAnsi="Times New Roman"/>
          <w:b/>
          <w:sz w:val="72"/>
          <w:szCs w:val="72"/>
        </w:rPr>
        <w:t xml:space="preserve">тчет </w:t>
      </w:r>
    </w:p>
    <w:p>
      <w:pPr>
        <w:pStyle w:val="Normal"/>
        <w:spacing w:lineRule="auto" w:line="360" w:before="0" w:after="0"/>
        <w:ind w:left="-181" w:right="0" w:hanging="0"/>
        <w:jc w:val="center"/>
        <w:rPr>
          <w:rFonts w:eastAsia="Times New Roman" w:cs="Times New Roman" w:ascii="Times New Roman" w:hAnsi="Times New Roman"/>
          <w:b/>
          <w:sz w:val="72"/>
          <w:szCs w:val="72"/>
        </w:rPr>
      </w:pPr>
      <w:r>
        <w:rPr>
          <w:rFonts w:eastAsia="Times New Roman" w:cs="Times New Roman" w:ascii="Times New Roman" w:hAnsi="Times New Roman"/>
          <w:b/>
          <w:sz w:val="72"/>
          <w:szCs w:val="72"/>
        </w:rPr>
        <w:t>о деятельности</w:t>
      </w:r>
    </w:p>
    <w:p>
      <w:pPr>
        <w:pStyle w:val="Normal"/>
        <w:spacing w:lineRule="auto" w:line="240" w:before="0" w:after="0"/>
        <w:ind w:left="-181" w:right="0" w:hanging="0"/>
        <w:jc w:val="center"/>
        <w:rPr>
          <w:rFonts w:eastAsia="Times New Roman" w:cs="Times New Roman" w:ascii="Times New Roman" w:hAnsi="Times New Roman"/>
          <w:b/>
          <w:sz w:val="56"/>
          <w:szCs w:val="56"/>
          <w:lang w:val="ru-RU"/>
        </w:rPr>
      </w:pPr>
      <w:r>
        <w:rPr>
          <w:rFonts w:eastAsia="Times New Roman" w:cs="Times New Roman" w:ascii="Times New Roman" w:hAnsi="Times New Roman"/>
          <w:b/>
          <w:sz w:val="56"/>
          <w:szCs w:val="56"/>
        </w:rPr>
        <w:t>г</w:t>
      </w:r>
      <w:r>
        <w:rPr>
          <w:rFonts w:eastAsia="Times New Roman" w:cs="Times New Roman" w:ascii="Times New Roman" w:hAnsi="Times New Roman"/>
          <w:b/>
          <w:sz w:val="56"/>
          <w:szCs w:val="56"/>
        </w:rPr>
        <w:t>осударственного бюджетного образовательного учреждения «Центр психолого- педагогической, медицинско</w:t>
      </w:r>
      <w:r>
        <w:rPr>
          <w:rFonts w:eastAsia="Times New Roman" w:cs="Times New Roman" w:ascii="Times New Roman" w:hAnsi="Times New Roman"/>
          <w:b/>
          <w:sz w:val="56"/>
          <w:szCs w:val="56"/>
          <w:lang w:val="ru-RU"/>
        </w:rPr>
        <w:t>й, социальной помощи семье и детям «Рука в руке»</w:t>
      </w:r>
    </w:p>
    <w:p>
      <w:pPr>
        <w:pStyle w:val="Normal"/>
        <w:spacing w:lineRule="auto" w:line="360" w:before="0" w:after="0"/>
        <w:ind w:left="-181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ind w:left="-181" w:right="0" w:hanging="0"/>
        <w:jc w:val="center"/>
        <w:rPr>
          <w:rFonts w:eastAsia="Times New Roman" w:cs="Times New Roman" w:ascii="Times New Roman" w:hAnsi="Times New Roman"/>
          <w:b/>
          <w:sz w:val="48"/>
          <w:szCs w:val="48"/>
        </w:rPr>
      </w:pPr>
      <w:r>
        <w:rPr>
          <w:rFonts w:eastAsia="Times New Roman" w:cs="Times New Roman" w:ascii="Times New Roman" w:hAnsi="Times New Roman"/>
          <w:b/>
          <w:sz w:val="48"/>
          <w:szCs w:val="48"/>
        </w:rPr>
        <w:t>за  2017-2018 учебный  год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п. Затеречный 2018 г.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Раздел 1.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Краткая информационная справка.</w:t>
      </w:r>
    </w:p>
    <w:p>
      <w:pPr>
        <w:pStyle w:val="Normal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   </w:t>
      </w:r>
    </w:p>
    <w:p>
      <w:pPr>
        <w:pStyle w:val="Normal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Государственное бюджетное образовательное учреждение «Центр психолого- педагогической, медицинской,  социальной помощи семье и  детям «Рука в руке» является правопреемником государственного казенного образовательного учреждения для детей-сирот и детей, оставшихся без попечения родителей «Детский дом (смешанный) №23 «Колокольчик» и создан на основании распоряжения Правительства Ставропольского края № 165-рп, от 27 мая 2016 года.</w:t>
      </w:r>
    </w:p>
    <w:p>
      <w:pPr>
        <w:pStyle w:val="Normal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</w:t>
      </w:r>
      <w:r>
        <w:rPr>
          <w:rFonts w:cs="Times New Roman" w:ascii="Times New Roman" w:hAnsi="Times New Roman"/>
          <w:sz w:val="28"/>
        </w:rPr>
        <w:t xml:space="preserve">Статус Центра:  государственное бюджетное образовательное учреждение для  семьи и детей, нуждающихся в психолого-педагогической, социальной помощи, оказывает помощь детям, испытывающим трудности в освоении основных общеобразовательных программ, развитии и социальной адаптации.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Центр «Рука в руке» в соответствии с законодательством об образовании является организацией, осуществляющей образовательную деятельность по дополнительным образовательным программам.</w:t>
      </w:r>
    </w:p>
    <w:p>
      <w:pPr>
        <w:pStyle w:val="Normal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Центр является некоммерческой организацией и осуществляет свою деятельность на основании Устава, утвержденного учредителем от 15.06.2016 г. № 730-пр, лицензии от 06. 02 2017 г. 2014 г. № 5532. В соответствии с законодательством об образовании является организацией, осуществляющей образовательную деятельность по дополнительным образовательным программам. </w:t>
      </w:r>
    </w:p>
    <w:p>
      <w:pPr>
        <w:pStyle w:val="Normal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Учредителем Центра является министерство образования Ставропольского края. 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lang w:val="ru-RU"/>
        </w:rPr>
        <w:t>Анализ кадрового состава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Работа Центра 201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-201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учебном году выполнялась в соответствии с государственным заданием, утвержденным приказом Министерства образования и молодежной политики Ставропольского края «О формировании государственного задания» от 22.03.2017 № 368-пр.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Государственные услуги и работы выполняли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специалистов: социальный педагог – 2, педагогов-психологов – 3,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учитель-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логопед – 1,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учитель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-дефектолог– 1,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воспитатель- 1,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заместитель директора по КМР-1 человек.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Возрастной состав специалистов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>20-30 - 1 человек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30-40-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человека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40-50- 3 человека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50-60-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человек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Средний возраст педагогических работников -46 лет. Аттестацию на соответствие занимаемой должности имеют-5 специалистов (56%)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8 специалистов  Центра «Рука в руке» имеют высшее образование,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– педагог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обучается на 2 курсе СГПИ г. Буденновск «Начальной образование» и « Русский язык», 6 педагогов прошли профессиональную переподготовку 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получили дополнительное образование по специальности «Специальное (дефектологическое) образование, олигофренопедагогика» СКФУ г. Ставрополь, "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Дефектолог» ЧОУ ДПО «Академия бизнеса и управления системами», «Педагог- психолог, социальный педагог» МПГУ г. Москва.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 течение 2017-2018 года все специалисты принимали участие в семинарах ГБОУ «Краевой психологический центр» по темам: «Арт- терапия для детей- сирот подросткового возраста, воспитывающихся в замещающих семьях и интернатных учреждениях», «Подготовка кандидатов в замещающие родители, желающих принять в свою семью детей с ограниченными возможностями здоровья», «Психологическая подготовка кандидатов в замещающие родители. Организация работы приемных родителей на базе образовательной организации», «Организация и проведение комплексной реабилитации и социальной адаптации детей раннего возраста, имеющих расстройства аустического спектора (РАС) Принципы, методы, технологии»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Согласно штатного расписания в ГБОУ «Центр «Рука в руке» выполняют свои должностные обязанности — 18 сотрудников.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Директор-1 человек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Заместитель директора по КМР, АХЧ- 2 человека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Бухгалтер — 2 человека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Педагогов-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человек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Администратор- 1 человек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Уборщик служебного  помещения- 1 человек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Сторож- 3 человека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Водитель- 1 человек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Раздел 2.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Основные показатели состояния и результаты развития Центра.</w:t>
      </w:r>
    </w:p>
    <w:p>
      <w:pPr>
        <w:pStyle w:val="Normal"/>
        <w:widowControl w:val="false"/>
        <w:spacing w:lineRule="auto" w:line="240" w:before="20" w:after="0"/>
        <w:ind w:left="360" w:right="0" w:hanging="0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1. Реализуемые задачи.</w:t>
      </w:r>
    </w:p>
    <w:p>
      <w:pPr>
        <w:pStyle w:val="Normal"/>
        <w:spacing w:lineRule="auto" w:line="240" w:before="0" w:after="0"/>
        <w:ind w:left="0" w:right="0" w:firstLine="36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Деятельность ГБОУ «Центр «Рука в руке» в 2017-2018 учебном году была направлена на решение следующих задач: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повышение качества оказания комплексной психолого-педагогической,логопедической коррекционной помощи;</w:t>
      </w:r>
    </w:p>
    <w:p>
      <w:pPr>
        <w:pStyle w:val="Normal"/>
        <w:tabs>
          <w:tab w:val="left" w:pos="420" w:leader="none"/>
          <w:tab w:val="center" w:pos="4988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совершенствование оказания  психолого-педагогического сопровождения замещающем семьям;</w:t>
      </w:r>
    </w:p>
    <w:p>
      <w:pPr>
        <w:pStyle w:val="Normal"/>
        <w:tabs>
          <w:tab w:val="left" w:pos="420" w:leader="none"/>
          <w:tab w:val="center" w:pos="4988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оказание методической поддержки педагогам-психологам, классным руководителям ОО.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оказание методической поддержки учителям-логопедам, учителям-дефектологам образовательных учреждений Нефтекумского района;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обеспечение предоставления детям качественной психологической и коррекционно-педагогической помощи;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пополнение материально-технической базы  для оказания психологической помощи, создание условий, способствующих снятию психоэмоционального напряжения;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 повышение уровня квалификации педагогических работников;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 совершенствование нормативно-правовой базы учреждения;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 обеспечение информационной открытости деятельности Центра;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подготовка кандидатов в замещающие родители.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Центр осуществляет деятельность, связанную с выполнением работ, оказанием услуг в соответствии с государственным заданием. </w:t>
      </w:r>
    </w:p>
    <w:p>
      <w:pPr>
        <w:pStyle w:val="Normal"/>
        <w:tabs>
          <w:tab w:val="left" w:pos="5360" w:leader="none"/>
          <w:tab w:val="left" w:pos="5680" w:leader="none"/>
        </w:tabs>
        <w:spacing w:lineRule="auto" w:line="240" w:before="0" w:after="0"/>
        <w:ind w:left="-540" w:right="0" w:hanging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0" w:right="0" w:firstLine="425"/>
        <w:contextualSpacing/>
        <w:jc w:val="both"/>
        <w:rPr>
          <w:rFonts w:eastAsia="Calibri" w:ascii="Times New Roman" w:hAnsi="Times New Roman"/>
          <w:b/>
          <w:i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ab/>
      </w:r>
      <w:r>
        <w:rPr>
          <w:rFonts w:eastAsia="Calibri" w:ascii="Times New Roman" w:hAnsi="Times New Roman"/>
          <w:b/>
          <w:i/>
          <w:sz w:val="28"/>
          <w:szCs w:val="28"/>
          <w:lang w:eastAsia="en-US"/>
        </w:rPr>
        <w:t xml:space="preserve"> Консульт</w:t>
      </w:r>
      <w:r>
        <w:rPr>
          <w:rFonts w:eastAsia="Calibri" w:ascii="Times New Roman" w:hAnsi="Times New Roman"/>
          <w:b/>
          <w:i/>
          <w:sz w:val="28"/>
          <w:szCs w:val="28"/>
          <w:lang w:eastAsia="en-US"/>
        </w:rPr>
        <w:t>ат</w:t>
      </w:r>
      <w:r>
        <w:rPr>
          <w:rFonts w:eastAsia="Calibri" w:ascii="Times New Roman" w:hAnsi="Times New Roman"/>
          <w:b/>
          <w:i/>
          <w:sz w:val="28"/>
          <w:szCs w:val="28"/>
          <w:lang w:eastAsia="en-US"/>
        </w:rPr>
        <w:t>ивная помощь родителям (законным представителям) детей, педагогам по вопросам воспитания, обучения и коррекции нарушений развития детей с ОВЗ и (или) девиантным поведением.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Calibri" w:ascii="Times New Roman" w:hAnsi="Times New Roman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Консультирование ведется по предварительной записи в соответствии с расписанием работы  и графиком консультирования специалистов.</w:t>
      </w:r>
    </w:p>
    <w:p>
      <w:pPr>
        <w:pStyle w:val="Normal"/>
        <w:keepNext/>
        <w:spacing w:lineRule="auto" w:line="240" w:before="0" w:after="0"/>
        <w:ind w:left="0" w:right="0" w:firstLine="709"/>
        <w:jc w:val="both"/>
        <w:rPr>
          <w:rFonts w:eastAsia="Calibri" w:ascii="Times New Roman" w:hAnsi="Times New Roman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За 2017-2018 учебный год проведено 784 консультаций с детьми, родителями, со специалистами. </w:t>
      </w:r>
    </w:p>
    <w:p>
      <w:pPr>
        <w:pStyle w:val="ListParagraph"/>
        <w:spacing w:lineRule="auto" w:line="240" w:before="0" w:after="0"/>
        <w:ind w:left="0" w:right="0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причины обращений: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психического, интеллектуального, речевого развития;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готовности к школьному обучению;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личностного развития ребёнка;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конфликтные ситуации в ОУ;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0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детско-родительских отношений.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педагогов образовательных учреждений проведено 171 консультации по вопросам психолого-педагогического сопровождения детей.</w:t>
      </w:r>
    </w:p>
    <w:p>
      <w:pPr>
        <w:pStyle w:val="Normal"/>
        <w:spacing w:lineRule="auto" w:line="240" w:before="0" w:after="0"/>
        <w:jc w:val="both"/>
        <w:rPr>
          <w:rFonts w:eastAsia="Calibri" w:ascii="Times New Roman" w:hAnsi="Times New Roman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Информационно-просветительская работа.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2017-2018 учебного года систематически велась работа по информированию образовательных учреждений Нефтекумского района  о деятельности Центра. Информация о режиме работы, планируемых </w:t>
      </w:r>
      <w:r>
        <w:rPr>
          <w:rFonts w:ascii="Times New Roman" w:hAnsi="Times New Roman"/>
          <w:sz w:val="28"/>
          <w:szCs w:val="28"/>
        </w:rPr>
        <w:t xml:space="preserve">и проведенных </w:t>
      </w:r>
      <w:r>
        <w:rPr>
          <w:rFonts w:ascii="Times New Roman" w:hAnsi="Times New Roman"/>
          <w:sz w:val="28"/>
          <w:szCs w:val="28"/>
        </w:rPr>
        <w:t>мероприятиях размещалась на сайте  Центра, распространялась с помощью СМИ.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формирования родительской компетентности специалистами  разработаны следующие материалы: буклеты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«Игры и игровые упражнения для развития фонематического слуха у детей», «Рекомендации родителям, воспитывающих детей с ОВЗ», «Развитие речевого дыхания», «Как помочь ребенку подготовиться к экзаменам», «Маленький лгунишка», «Воспитание пониманием», «Подросткам о СПИДе» памятка по безопасности «Антитеррор». </w:t>
      </w:r>
      <w:r>
        <w:rPr>
          <w:rFonts w:ascii="Times New Roman" w:hAnsi="Times New Roman"/>
          <w:sz w:val="28"/>
          <w:szCs w:val="28"/>
        </w:rPr>
        <w:t>Материалы размещались на информационных стендах, в виде буклетов, на официальном сайте  в разделе структурных подразделений.</w:t>
      </w:r>
    </w:p>
    <w:p>
      <w:pPr>
        <w:pStyle w:val="Normal"/>
        <w:widowControl/>
        <w:tabs>
          <w:tab w:val="left" w:pos="733" w:leader="none"/>
        </w:tabs>
        <w:suppressAutoHyphens w:val="true"/>
        <w:overflowPunct w:val="false"/>
        <w:bidi w:val="0"/>
        <w:spacing w:lineRule="auto" w:line="276" w:before="0" w:after="200"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сентября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201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года педагогами проведено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23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мероприятий для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обучающихся школ, НРПК,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педагогов ОО Нефтекумского района, родителей (законных представителей),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охвачено-646 человек.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1. 15.09.2017 г. Классный час для обучающихся 5 класса МКОУ № 6 п. Затеречный «Познай самого себя»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2. 22.09.2017 г. Классный час для обучающихся 4 класса МКОУ № 6 «Формирование толерантного отношения к детям с ОВЗ»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3. 28.09.2017 г. Семинар для родителей на базе ГБОУ «Центр «Рука в руке» «Воспитание пониманием»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4. 29.09.2017 г. Круглый стол для родителей на базе ГБОУ «Центр «Рука в руке» «Ознакомление родителей с результатами диагностики речевого развития детей»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5. 13.10.2017 г.  Классный час «Школа светофорных наук» - МКОУ СОШ № 6 4 класс.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6. 13.10.2017 г. (14.00 мин) Классный час «Профилактика гриппа и простуды»- МКОУ СОШ № 6.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7. 20.10.2017 г. Классный час «Я и моя семья» МКОУ СОШ №6, 7 класс.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8. 17.11.2017 г. Классный час для обучающихся 9 кл. МКОУ СОШ № 6 «Курение и подросток»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9. 17.11.2017 г. п. Затеречный ГБОУ «Центр «Рука в руке», классный час для обучающихся МКОУ СОШ №6, 2 кл. «Толерантность- это....!»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10. 25.11.2017 г. п. Затеречный МКОУ СОШ № 6, лекция для родителей «Подготовка детей к школе»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11. 29.11.2017 г., 01.12.2017 г. г. Нефтекумск МКОУ СОШ № 3 и п. Затеречный МКОУ СОШ № 6,обучающиеся 9-11 кл. Круглый стол « Спид- чума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XXI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века»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12. 15.12.201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7 г. Семинар- практикум для педагогов «Приемы и способы развития общей и мелкой моторики при нарушениях речи»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13. 18.12.2017 г. Лекция для воспитателей МДОУ «Ласточка» п. Затеречный «Взаимодействие учителя- дефектолога и воспитателя ОО»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14.  22.12.2017 г.  Круглый стол «Пябличный доклад директора о деятельности учреждения за 2017 год»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15.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16.03.2018 г.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г. Нефтекумск, обцчающиеся   МКОУ СОШ № 1, классный час на тему «Наш характер»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>16. 21.03.2018 г. Нефтекумский район с Тукуй — Мектеб, обучающиеся 7-11 кл. МКОУ СОШ № 14 Классный ча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 «Мои права и обязанности»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 xml:space="preserve">17. 23.03.2018 г.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п. Затеречный, обучающиеся МКОУ СОШ № 6, классный час «Психологическая поддержка учащихся при подготовке к экзаменам»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18. 20.04.2018 г. Семинар воспитателя ГКП «Солнышко» на базе Центра «Рука в руке» для родителей воспитывающих детей с ОВЗ «Взаимодействие педагога с родителями детей, имеющими ограниченные возможности здоровья!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19. 27.04.2018 г. Классный час педагога- психолога для обучающихся 4 класса МКОУ СОШ № 6 «Стресс. Способы выхода из стресса»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20. 27.04.2018 г. Круглый стол учителя- логопеда для педагогов МКДОУ № 11 и СОШ № 7  «Игры и игровые упражнения для развития фонематического слуха у детей»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21. 27.04.2018 г. Лекция социального педагога с элементами мастер класса для родителей с. Новкус- Артезиан МКДОУ «Василек» «Использование игровых технологий в работе с детьми младшего школьного возраста»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22. 27.04.2018 г. Семинар педагога- психолога для родителей «Успешность обучения младшего школьника» с. Новкус- Артезиан МКДОУ «Василек»-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23. 18.05.2018 г. МКДОУ «Ласточка» п. Затеречный Лекция учителя- дефектолога «Гиперактивный ребёнок (понятие, причины, правила взаимодействия, игры и упражнения с гиперактивным ребёнком)»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Тематических и праздничных мероприятий- 11, охвачено-76 чел.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1. 02.09.2017 г. Мероприятие для детей- инвалидов и детей с ОВЗ «Дорогою добра»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2. 28.09.2017 г. Акция «Добрые сердца» оказание благотворительной помощи детям находящимся в трудной жизненной ситуации- 5 семей.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3. 24.11.2017 г. Мероприятие  «Золотая осень» на базе Центра в ГКП «Солнышко»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4. 26.12.2017 г. Мероприятие  «Новый год» на базе Центра в ГКП «Солнышко»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5. 16.02.2018 г. Классный час для обучающихся МКОУ СОШ № 6 9 кл. «Безопасность детей в интернете»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6. 06.03.2018 г. Мероприятие в ГКП «Солнышко» посященное «8 Марта»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7. 21.03.2018 г. Мероприятие посвященное Международному дню человека с синдромом Дауна.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u w:val="single"/>
          <w:lang w:val="ru-RU"/>
        </w:rPr>
        <w:t>АКЦИЯ «Солнечные дети»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-организация и вручения сладких подарков и игрушек детям имеющих заболевания «синдром Дауна»- 3 ребёнка состоящих на сопровождении в Центре.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- подготовка фотовыставки «Солнечные дети» и вручение фотографий родителям для семейного альбома.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- организация семейного чаепития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- статья в газету «Восход» «Солнечные дети» 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8. 06.04.2018 г. Пероприятие «День Здоровья» на базе ГБОУ «Центр «Рука в руке»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9. 20.04.2018 г. Родительское собрание для родителей воспитывающих детей с ОВЗ «Правильное питание- золог ЗДОРОВЬЯ»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10. 08.05.2018 г. Мероприятие посвященное «Дню Победы» на базе ГБОУ «Центр «Рука в руке»</w:t>
      </w:r>
    </w:p>
    <w:p>
      <w:pPr>
        <w:pStyle w:val="Normal"/>
        <w:widowControl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11. 01.06.2018 г. Мероприятие «Здравствуй лето!» на базе ГБОУ «Центр «Рука в руке»</w:t>
      </w:r>
    </w:p>
    <w:p>
      <w:pPr>
        <w:pStyle w:val="Normal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840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left" w:pos="840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tabs>
          <w:tab w:val="left" w:pos="84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84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84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840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Деятельность структурных подразделений.</w:t>
      </w:r>
    </w:p>
    <w:p>
      <w:pPr>
        <w:pStyle w:val="Normal"/>
        <w:tabs>
          <w:tab w:val="left" w:pos="410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</w:t>
      </w:r>
    </w:p>
    <w:p>
      <w:pPr>
        <w:pStyle w:val="Normal"/>
        <w:tabs>
          <w:tab w:val="left" w:pos="410" w:leader="none"/>
        </w:tabs>
        <w:spacing w:lineRule="auto" w:line="240" w:before="0" w:after="0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ab/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Характеристика контингента обучающихся.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Всего в течение 2017-2018  учебного года в Центре на учёте сопровождение состояло — 79 человек: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детей дошкольного возраста –  25 (32%);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детей школьного возраста – 54 (67%).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Контингент детей, посещающих Центр в 2017 -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ru-RU"/>
        </w:rPr>
        <w:t xml:space="preserve">2018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учебном году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Центр «Рука в руке» принимаются дети с 3 до 18 лет: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 высокой степенью педагогической запущенности, имеющие проблемы в усвоении основных общеобразовательных программ, развитии и социальной адаптации;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с нарушением эмоционально-волевой, интеллектуальной сфер, познавательных процессов; 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с нарушениями речи, 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 недостаточной готовностью к школьному обучению;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 проблемами поведения, взаимоотношений с родителями, сверстниками, другими взрослыми;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оказавшиеся в трудной жизненной ситуации, в том числе: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дети-сироты и дети, оставшиеся без попечения родителей;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 ограниченными возможностями здоровья;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- дети-инвалиды.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Коррекционную помощь получили 11 детей-инвалидов и детей с ОВЗ.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Для обучающихся, которые в силу своих ограниченных возможностей,  не могли посещать школу, организовано индивидуальное обучение в Центре.</w:t>
      </w:r>
    </w:p>
    <w:p>
      <w:pPr>
        <w:pStyle w:val="Normal"/>
        <w:tabs>
          <w:tab w:val="left" w:pos="18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1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2017-2018 учебном году в Центре функционировало 4 структурного подразделения:</w:t>
      </w:r>
    </w:p>
    <w:p>
      <w:pPr>
        <w:pStyle w:val="Normal"/>
        <w:tabs>
          <w:tab w:val="left" w:pos="1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«Школа- Развития»- оказание психолого- педагогической помощи детям и подростками испытывающих трудности в освоении основных общеобразовательных программ, охвачено-  25 человек.</w:t>
      </w:r>
    </w:p>
    <w:p>
      <w:pPr>
        <w:pStyle w:val="Normal"/>
        <w:tabs>
          <w:tab w:val="left" w:pos="1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«Доверие»- оказание  психолого- педагогической поддержки детям с девиантными формами поведения, семьям оказавшимся в трудной жизненной ситуации, охвачено- 19 человек.</w:t>
      </w:r>
    </w:p>
    <w:p>
      <w:pPr>
        <w:pStyle w:val="Normal"/>
        <w:tabs>
          <w:tab w:val="left" w:pos="1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«Мир особого ребёнка»- комплексное сопровождение детей- инвалидов и детей с ОВЗ, охвачено -12 детей.</w:t>
      </w:r>
    </w:p>
    <w:p>
      <w:pPr>
        <w:pStyle w:val="Normal"/>
        <w:tabs>
          <w:tab w:val="left" w:pos="1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«Логопункт»- оказание логопедической помощи детям имеющих речевые нарушения, охвачен- 41 человек.</w:t>
      </w:r>
    </w:p>
    <w:p>
      <w:pPr>
        <w:pStyle w:val="Normal"/>
        <w:tabs>
          <w:tab w:val="left" w:pos="18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«</w:t>
      </w:r>
      <w:r>
        <w:rPr>
          <w:rFonts w:eastAsia="Times New Roman" w:cs="Times New Roman" w:ascii="Times New Roman" w:hAnsi="Times New Roman"/>
          <w:sz w:val="28"/>
          <w:szCs w:val="28"/>
        </w:rPr>
        <w:t>ШПР»- подготовка кандидатов в приемные родители, сопровождение замещающих семей.</w:t>
      </w:r>
    </w:p>
    <w:p>
      <w:pPr>
        <w:pStyle w:val="Normal"/>
        <w:tabs>
          <w:tab w:val="left" w:pos="3165" w:leader="none"/>
        </w:tabs>
        <w:jc w:val="right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eastAsia="Calibri" w:cs="Times New Roman" w:ascii="Times New Roman" w:hAnsi="Times New Roman"/>
          <w:b/>
          <w:i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eastAsia="en-US"/>
        </w:rPr>
        <w:t xml:space="preserve">              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en-US"/>
        </w:rPr>
        <w:t>Программное обеспечение образовательного процесса.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2017-2018 учебном году специалисты Центра работали по дополнительным образовательным программам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Дополнительная образовательная программа  психолого- педагогической направленности по профилактике девиантного поведения детей и подростков»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«Дополнительная образовательная программа психолого- педагогической направленности для детей, испытывающих трудности в освоении основной общеобразовательной программы»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«Дополнительная образовательная программа психолого-педагогической направленности для работы с детьми- инвалидами и детьми имеющих ОВЗ»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Дополнительные образовательные программы содержат несколько подпрограмм с учётом возрастного развития, заболевания, характера нарушений ребёнка. Все подпрограммы в течение года дорабатываются, вносятся дополнения на основе проведённых коррекционно- развивающих занятий.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left="0" w:right="0" w:firstLine="708"/>
        <w:contextualSpacing/>
        <w:jc w:val="center"/>
        <w:rPr>
          <w:rFonts w:eastAsia="Calibri" w:cs="Times New Roman" w:ascii="Times New Roman" w:hAnsi="Times New Roman"/>
          <w:b/>
          <w:i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en-US"/>
        </w:rPr>
        <w:t>Организация образовательного процесса в группе кратковременного пребывания.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Организация образовательного процесса в Центре регламентируется на основе годового планирования воспитателя и  расписанием занятий всех специалистов. Занятия в ГКП «Солнышко» проводятся в  индивидуальной, подгрупповой и групповой формах. Групповые и подгрупповые занятия проводятся 5 раз в неделю продолжительностью 15-25 минут. Между занятиями организуется динамическая пауза или свободная игровая деятельность детей.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детьми, имеющими задержку психоречевого развития, задержку психического развития, учителем-дефектологом один  раз в неделю продолжительностью 15-25 минут в зависимости от возраста детей проводятся индивидуальные занятия по коррекции психических процессов.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Таким образом, режим и расписание занятий в ГКП соответствует санитарным правилам. (СанПиН 2.4.1.3049-13, СанПиН 2.4.2821-10).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В рамках оказания комплексной психолого-педагогической помощи  сопровождающиеся Центра были охвачены индивидуальными занятиями с логопедом, дефектологом, психологом, социальным педагогом.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Calibri" w:ascii="Times New Roman" w:hAnsi="Times New Roman"/>
          <w:b/>
          <w:i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i/>
          <w:sz w:val="28"/>
          <w:szCs w:val="28"/>
          <w:lang w:eastAsia="en-US"/>
        </w:rPr>
        <w:t>Мониторинг качества коррекционно- образовательного процесса.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Calibri" w:ascii="Times New Roman" w:hAnsi="Times New Roman"/>
          <w:b/>
          <w:i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i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eastAsia="Calibri" w:cs="Times New Roman" w:ascii="Times New Roman" w:hAnsi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В течение учебного года специалистами проводится первоначальная, промежуточная и итоговая диагностика речевого, интеллектуального и социально-личностного развития обучающихся Центра.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eastAsia="Calibri" w:cs="Times New Roman" w:ascii="Times New Roman" w:hAnsi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Сняты с сопровождения- 44 ребёнка.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eastAsia="Calibri" w:cs="Times New Roman" w:ascii="Times New Roman" w:hAnsi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 улучшением в развитии и социальной адаптации- 23 человека ( 52%)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eastAsia="Calibri" w:cs="Times New Roman" w:ascii="Times New Roman" w:hAnsi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неисполнение условий договора (пропуски без уважительных причин- 15 (34%)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>
          <w:rFonts w:eastAsia="Calibri" w:cs="Times New Roman" w:ascii="Times New Roman" w:hAnsi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отказ родителей от сопровождения по семейным обстоятельствам- 6 (13%)</w:t>
      </w:r>
    </w:p>
    <w:p>
      <w:pPr>
        <w:pStyle w:val="Normal"/>
        <w:spacing w:lineRule="auto" w:line="240" w:before="0" w:after="0"/>
        <w:ind w:left="0" w:right="0" w:firstLine="708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Calibri" w:cs="Times New Roman" w:ascii="Times New Roman" w:hAnsi="Times New Roman"/>
          <w:b/>
          <w:i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eastAsia="en-US"/>
        </w:rPr>
        <w:t xml:space="preserve">                   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en-US"/>
        </w:rPr>
        <w:t>Применение современных методик и технологий.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поддержания стабильно высокого уровня усвоения дополнительных образовательных программ, специалисты Центра в своей работе используют современные технологии, авторские методики и разработки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>а также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специализированные компьютерные программы, учитывающие закономерности и особенности развития детей. Каждый специалист исходя из направления деятельности пользуется профессиональным психологическим инструментарием фирмы «Иматон»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jc w:val="left"/>
        <w:tblInd w:w="-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85" w:type="dxa"/>
          <w:bottom w:w="0" w:type="dxa"/>
          <w:right w:w="105" w:type="dxa"/>
        </w:tblCellMar>
      </w:tblPr>
      <w:tblGrid>
        <w:gridCol w:w="15817"/>
      </w:tblGrid>
      <w:tr>
        <w:trPr>
          <w:trHeight w:val="325" w:hRule="atLeast"/>
          <w:cantSplit w:val="false"/>
        </w:trPr>
        <w:tc>
          <w:tcPr>
            <w:tcW w:w="15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  Теропевтическая компьютерная система «Келли-98» диагностика межличностных отношений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ТЖ «Жизненный путь» Исследование содержания эмоциональных проблем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 «Тест Сонди» диагностика влечений и потребностей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ТФ Факторный личностный опросник Кеттела, диагностика личностных черт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пВ Методика «Вектор» диагностика  развития  и формирование коллектива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дСр  Компьютерная система «Сигнал» диагностика и профилактика суицидального риска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фП Ультрапарадаксальная психотерапия (методика Н.И. Косенкова) коррекция состояния психосамотических больных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тЛ Цветной тест Люшера диагностика эмоционального состояния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тДЭ Методика «Домики» (методика О.А. Ореховой) дмагностика  дифференциаций эмоциональной сферы ребёнка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тПи Цветодиагностика и психотерапия произведениями искусства (мтодика В.М. Элькина)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тАСТ Тескт акцентуаций свойств темперамента (ТАСТ) диагностика свойств и типов темперамента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тДС Методика ИДИКС (методика  А.Б. Леоновой)  Интегральная диагностика и коррекция профессионального стресса</w:t>
            </w:r>
          </w:p>
        </w:tc>
      </w:tr>
      <w:tr>
        <w:trPr>
          <w:trHeight w:val="325" w:hRule="atLeast"/>
          <w:cantSplit w:val="false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тЯ Диагностика и компенсация минимальных мозговых дисфункций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-510" w:hanging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диагностической работы и коррекционно- развивающего процесса в 2018 году администрация Центра приобрела игровой (сенсорный) терминал «Солнышко»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10" w:hanging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b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Анализ воспитательной работы.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b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2017-2018 учебном году воспитательная работа проводилась в соответствии с планом воспитательных мероприятий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целях охраны здоровья и обеспечения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безопасности жизнедеятельности 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 xml:space="preserve">в Центре традиционно в октябре месяце проводился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месячник по профилактике детского травматизма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>, в рамках которого специалистами были организованы тематические  занятия, информационные часы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: </w:t>
      </w:r>
      <w:r>
        <w:rPr>
          <w:rFonts w:eastAsia="Times New Roman" w:cs="Times New Roman" w:ascii="Times New Roman" w:hAnsi="Times New Roman"/>
          <w:sz w:val="28"/>
          <w:szCs w:val="28"/>
        </w:rPr>
        <w:t>«Предметы, требующие осторожного обращения»; «Полезные телефоны»; «Противопожарные предметы»; «Дорожные знаки»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. Проведен конкурс рисунков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«Безопасность глазами детей». Всего в мероприятиях приняли участие 28 детей. Для родителей, посетителей Центра в рамках месячника оформлен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уголок здоровья по вопросам профилактики травматизма </w:t>
      </w:r>
      <w:r>
        <w:rPr>
          <w:rFonts w:eastAsia="Times New Roman" w:cs="Times New Roman" w:ascii="Times New Roman" w:hAnsi="Times New Roman"/>
          <w:sz w:val="28"/>
          <w:szCs w:val="28"/>
        </w:rPr>
        <w:t>«Предупреждение падений детей», распространены буклеты и памятки «Безопасность ребенка дома», «Детский травматизм».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сентябре 2017  года в ГКП «Солнышко» проведено мероприятие для детей- инвалидов посвященное дню людей с ДЦП.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период с  01 по 10 декабря 2017 года проведена ежегодная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Декада инвалидов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В рамках Декады организована выставка творческих работ детей посещающих Центр и их родителей «Добро глазами детей». В выставке приняли участие 18 семей. В целях сохранения здоровья обучающихся, 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 xml:space="preserve">пропаганды здорового образа жизни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обучающихся</w:t>
      </w:r>
      <w:r>
        <w:rPr>
          <w:rFonts w:eastAsia="Times New Roman" w:cs="Times New Roman" w:ascii="Times New Roman" w:hAnsi="Times New Roman"/>
          <w:spacing w:val="20"/>
          <w:sz w:val="28"/>
          <w:szCs w:val="28"/>
        </w:rPr>
        <w:t xml:space="preserve"> проводились </w:t>
      </w:r>
      <w:r>
        <w:rPr>
          <w:rFonts w:eastAsia="Times New Roman" w:cs="Times New Roman" w:ascii="Times New Roman" w:hAnsi="Times New Roman"/>
          <w:sz w:val="28"/>
          <w:szCs w:val="28"/>
        </w:rPr>
        <w:t>мероприятия «О вреде курения в НРПК г. Нефтекумск, «Безопасность детей в интернете»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z w:val="28"/>
          <w:szCs w:val="28"/>
          <w:shd w:fill="FBFCFC" w:val="clear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апреле 2018 года прошёл месячник посвященный дню здоровья. с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пециалисты Центра организовали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BFCFC" w:val="clear"/>
        </w:rPr>
        <w:t xml:space="preserve">провели спортивные соревнования с детьми, родителями и сотрудниками Центра.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Таким образом, помимо оказания комплексной коррекционной помощи детям с ОВЗ, применяются разнообразные формы работы в рамках воспитательных мероприятий, что способствует социализации и адаптации детей с ОВЗ к условиям окружающей жизни.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b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Образовательно-просветительская деятельность с родителями.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eastAsia="Times New Roman" w:cs="Times New Roman" w:ascii="Times New Roman" w:hAnsi="Times New Roman"/>
          <w:b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Образовательно-просветительская деятельность с родителями в Центре включает в себя следующие направления работы: </w:t>
      </w:r>
    </w:p>
    <w:p>
      <w:pPr>
        <w:pStyle w:val="Normal"/>
        <w:spacing w:lineRule="auto" w:line="240" w:before="0" w:after="0"/>
        <w:contextualSpacing/>
        <w:jc w:val="both"/>
        <w:rPr>
          <w:rFonts w:eastAsia="Calibri" w:cs="Times New Roman" w:ascii="Times New Roman" w:hAnsi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         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Оформление информационного стенда «Рекомендации родителям».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2017-2018 учебном году представлена информация по 21 теме, посвященным советам логопеда, дефектолога, психолога и информации в рамках проводимых воспитательных мероприятий.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 течение года с родителями проводились родительские собрания, круглые столы по темам: «Правильное питание- золог Здоровья», «Взаимодействие воспитателя и родителей воспитывающих детей с ОВЗ», «Использование игровых технологий в работе с детьми 1-4 кл.»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val="ru-RU"/>
        </w:rPr>
        <w:t>Сотрудничество с районной газетой «Восход», «Вести Нефтекумья»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Подготовлена и опубликована 1 статья  в газету  «Восход»,  "Солнечные дети»- посвященная Международному Дню человека с синдомом Дауна.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val="ru-RU"/>
        </w:rPr>
        <w:t>Методическая работа.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>В целях оказания  методической поддержки специалистам в области коррекционной педагогики, педагогами в течение учебного года  проведено 6 методических объединений по актуальным вопросам обучения и воспитания детей по темам: «Психологическое сопровождение детей с различными формами девиантного поведения», «Психолого- педагогические основы работы с детьми- инвалидами», «Алгоритм сопровождения замещающих семей, обучение в ШПР», «Суицидальные поведения детей»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jc w:val="center"/>
        <w:rPr>
          <w:i/>
          <w:iCs/>
          <w:u w:val="none"/>
        </w:rPr>
      </w:pPr>
      <w:r>
        <w:rPr>
          <w:i/>
          <w:iCs/>
          <w:u w:val="none"/>
        </w:rPr>
      </w:r>
    </w:p>
    <w:p>
      <w:pPr>
        <w:pStyle w:val="Normal"/>
        <w:jc w:val="center"/>
        <w:rPr>
          <w:i/>
          <w:iCs/>
          <w:u w:val="none"/>
        </w:rPr>
      </w:pPr>
      <w:r>
        <w:rPr>
          <w:i/>
          <w:iCs/>
          <w:u w:val="none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</w:rPr>
        <w:t xml:space="preserve">Социальная активность и внешние связи.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Центр «Рука в руке» взаимодействует со всеми ОУ Нефтекумского городского округа на основании заключенных договоров о совместной деятельности. Налажено тесное взаимодействие с комиссией по делам несовершеннолетних и защите их прав, органами опеки и попечительства, районной библиотекой, органами социальной защиты населения. Директор Центра является членом КДН Нефтекумского городского округа.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П</w:t>
      </w:r>
      <w:r>
        <w:rPr>
          <w:rFonts w:ascii="Times New Roman" w:hAnsi="Times New Roman"/>
          <w:b/>
          <w:sz w:val="28"/>
          <w:szCs w:val="28"/>
        </w:rPr>
        <w:t>одготовка граждан, желающих принять детей, оставшихся без попечения родителей, на воспитание в свои семьи.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 Количественные показатели по подготовке кандидатов в замещающие родители.</w:t>
      </w:r>
    </w:p>
    <w:p>
      <w:pPr>
        <w:pStyle w:val="Normal"/>
        <w:spacing w:lineRule="auto" w:line="240" w:before="0" w:after="0"/>
        <w:jc w:val="center"/>
        <w:rPr>
          <w:rFonts w:eastAsia="Calibri" w:ascii="Times New Roman" w:hAnsi="Times New Roman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Количество граждан, прошедших подготовку по программе  ШПР</w:t>
      </w:r>
    </w:p>
    <w:p>
      <w:pPr>
        <w:pStyle w:val="Normal"/>
        <w:spacing w:lineRule="auto" w:line="240" w:before="0" w:after="0"/>
        <w:jc w:val="center"/>
        <w:rPr>
          <w:rFonts w:eastAsia="Calibri" w:ascii="Times New Roman" w:hAnsi="Times New Roman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tbl>
      <w:tblPr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512"/>
        <w:gridCol w:w="2161"/>
        <w:gridCol w:w="2266"/>
        <w:gridCol w:w="2804"/>
      </w:tblGrid>
      <w:tr>
        <w:trPr>
          <w:cantSplit w:val="false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Кол-во групп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Кол-во граждан обратившихся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Кол-во граждан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прошедших</w:t>
            </w:r>
          </w:p>
        </w:tc>
      </w:tr>
      <w:tr>
        <w:trPr>
          <w:cantSplit w:val="false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>
        <w:trPr>
          <w:cantSplit w:val="false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-108" w:right="0" w:hanging="0"/>
              <w:jc w:val="center"/>
              <w:rPr>
                <w:rFonts w:eastAsia="Calibri"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 сентября 2012 года подготовка стала обязательной, на подготовку стали приходить супружеские пары, преимущественно потенциальные усыновители. С сентября 2016 года основной состав участников групп – усыновители, небольшой процент – опекуны и приемные родители.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 Оказание во взаимодействии с органами опеки и попечительства содействия в обеспечении защиты прав и законных интересов детей, КДН, взаимодействие с судами.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Данное направление реализуется при проведении психологического обследования  в ситуациях конфликта интересов при назначении опекуна ребенка, отмене опеки, усыновления, защиты прав и интересов детей.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2017-2018 учебный год специалистами (Махмудовой Е.Г., Гасайниевой З.И.)  было рассмотрено и исполнено проведено 6 ходатайств по работе с семьями оказавшихся в тяжелой жизненной ситуации, охвачено 10 человек. Педагоги проводили психологическое  обследование несовершеннолетних, профилактические беседы с родителями и подростками. Встречались с классными руководителями и педагогами школ по вопросам активного взаимодействия и совместного решения текучей проблемы.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zxx" w:bidi="zxx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За  2017 - 2018 года администрацией ГБОУ «Центр «Рука в руке» было принято и рассмотрено  21 ходатайств, запросов и постановлений (КДН- 11 МВД- 2, опека и попечительство- 6, МКОУ СОШ- 1, НРПК- 2) по проведению индивидуальной профилактической работе с несовершеннолетними, проведения психологического обследования, охвачено 46 несовершеннолетних.В течение данного времени согласно плану работы педагогов с детьми «Группы риска» проводились беседы, интеллектуальные игры, викторины по темам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: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zxx" w:bidi="zxx"/>
        </w:rPr>
        <w:t>«Почему подростки совершают преступление»,«Преступность в современной жизни», «Правонарушения, преступление- подросток», «Моя ответственность перед законом».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Раздел 3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Административно –хозяйственная деятельность, благоустройство  и оснащенность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ГБОУ «Центр «Рука в руке» </w:t>
      </w:r>
    </w:p>
    <w:p>
      <w:pPr>
        <w:pStyle w:val="Normal"/>
        <w:spacing w:lineRule="auto" w:line="276"/>
        <w:jc w:val="both"/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Приложение № 1</w:t>
      </w:r>
    </w:p>
    <w:p>
      <w:pPr>
        <w:pStyle w:val="Normal"/>
        <w:spacing w:lineRule="auto" w:line="240" w:before="0" w:after="0"/>
        <w:ind w:left="360" w:right="0" w:hanging="0"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Раздел 4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1178" w:leader="none"/>
        </w:tabs>
        <w:jc w:val="center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 о работе летнего профильного лагеря  «Мир без границ» на базе ГБОУ «Центр «Рука в руке» 2018 г.</w:t>
      </w:r>
    </w:p>
    <w:p>
      <w:pPr>
        <w:pStyle w:val="Normal"/>
        <w:tabs>
          <w:tab w:val="left" w:pos="1178" w:leader="none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На базе Центра «Рука в руке» с  4 июня месяца открыт летний профильный лагерь «Мир без границ» Деятельность лагеря  состоит из 3 разновозрастных смен, каждая смена рассчитана июнь- август месяцы. </w:t>
      </w:r>
      <w:r>
        <w:rPr>
          <w:rFonts w:ascii="Times New Roman" w:hAnsi="Times New Roman"/>
          <w:sz w:val="28"/>
          <w:szCs w:val="28"/>
          <w:lang w:eastAsia="ru-RU"/>
        </w:rPr>
        <w:t>Продолжительность  каждой смены- 21 день. Режим работы лагеря  с 09.00- 12.00 ч.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летнего профильного лагеря действует на основании Комплексной программы психолого- педагогического сопровождения детей в профильном лагере интеллектуально - развивающего направления «Мир без границ». В комплексную программу входят три подпрограммы: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«Город Солнца» - для детей- инвалидов и детей с ОВЗ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«Радуга желаний»- для детей  дошкольного и мл. школьного возраста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«Познай себя»- дети подросткового возраста, «Группы риска»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Каждая рабочая подпрограмма разработана с учётом  индивидуальных, психологических  и возрастных особенностей участников летнего отдыха.</w:t>
      </w:r>
    </w:p>
    <w:p>
      <w:pPr>
        <w:pStyle w:val="Normal"/>
        <w:spacing w:lineRule="auto" w:line="240" w:before="0" w:after="0"/>
        <w:ind w:left="94" w:right="94" w:firstLine="374"/>
        <w:jc w:val="both"/>
        <w:rPr/>
      </w:pPr>
      <w:r>
        <w:rPr/>
      </w:r>
    </w:p>
    <w:p>
      <w:pPr>
        <w:pStyle w:val="Normal"/>
        <w:spacing w:lineRule="auto" w:line="240" w:before="0" w:after="0"/>
        <w:ind w:left="94" w:right="94" w:firstLine="37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Основная цель  и  задачи деятельности профильного лагеря</w:t>
      </w:r>
    </w:p>
    <w:p>
      <w:pPr>
        <w:pStyle w:val="Normal"/>
        <w:spacing w:lineRule="auto" w:line="240" w:before="0" w:after="0"/>
        <w:ind w:left="94" w:right="94" w:firstLine="37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30"/>
        <w:numPr>
          <w:ilvl w:val="1"/>
          <w:numId w:val="1"/>
        </w:numPr>
        <w:tabs>
          <w:tab w:val="left" w:pos="540" w:leader="none"/>
        </w:tabs>
        <w:ind w:left="540" w:right="0" w:hanging="360"/>
        <w:rPr>
          <w:szCs w:val="28"/>
        </w:rPr>
      </w:pPr>
      <w:r>
        <w:rPr>
          <w:szCs w:val="28"/>
        </w:rPr>
        <w:t>Создание благоприятных условий для интеллектуального, физического и психологического развития детей после напряжённого учебного года и разностороннего развития личности в условиях лета.</w:t>
      </w:r>
    </w:p>
    <w:p>
      <w:pPr>
        <w:pStyle w:val="Style30"/>
        <w:tabs>
          <w:tab w:val="left" w:pos="540" w:leader="none"/>
        </w:tabs>
        <w:ind w:left="540" w:right="0" w:hanging="360"/>
        <w:rPr>
          <w:szCs w:val="28"/>
        </w:rPr>
      </w:pPr>
      <w:r>
        <w:rPr>
          <w:szCs w:val="28"/>
        </w:rPr>
      </w:r>
    </w:p>
    <w:p>
      <w:pPr>
        <w:pStyle w:val="NormalWeb"/>
        <w:numPr>
          <w:ilvl w:val="1"/>
          <w:numId w:val="1"/>
        </w:numPr>
        <w:tabs>
          <w:tab w:val="left" w:pos="550" w:leader="none"/>
        </w:tabs>
        <w:ind w:left="540" w:righ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физического и психологического здоровья детей путем осуществления комплекса адаптационных психолого-педагогических, социальных и физкультурно-спортивных мероприятий.</w:t>
      </w:r>
    </w:p>
    <w:p>
      <w:pPr>
        <w:pStyle w:val="NormalWeb"/>
        <w:numPr>
          <w:ilvl w:val="1"/>
          <w:numId w:val="1"/>
        </w:numPr>
        <w:tabs>
          <w:tab w:val="left" w:pos="550" w:leader="none"/>
        </w:tabs>
        <w:ind w:left="540" w:righ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положительного отношения к общечеловеческим ценностям, нормам коллективной жизни, развитие гражданской и социальной ответственности за самого себя, общество и Отечество, уважение к государственным символам и традициям;</w:t>
      </w:r>
    </w:p>
    <w:p>
      <w:pPr>
        <w:pStyle w:val="NormalWeb"/>
        <w:numPr>
          <w:ilvl w:val="1"/>
          <w:numId w:val="1"/>
        </w:numPr>
        <w:tabs>
          <w:tab w:val="left" w:pos="540" w:leader="none"/>
        </w:tabs>
        <w:ind w:left="540" w:righ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в профильном лагере воспитательной среды, обеспечивающей условия для самоутверждения, самостоятельности, инициативы детей;</w:t>
      </w:r>
    </w:p>
    <w:p>
      <w:pPr>
        <w:pStyle w:val="NormalWeb"/>
        <w:numPr>
          <w:ilvl w:val="1"/>
          <w:numId w:val="1"/>
        </w:numPr>
        <w:tabs>
          <w:tab w:val="left" w:pos="540" w:leader="none"/>
        </w:tabs>
        <w:spacing w:lineRule="auto" w:line="240" w:before="0" w:after="0"/>
        <w:ind w:left="540" w:righ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детской безнадзорности в летнее время.</w:t>
      </w:r>
    </w:p>
    <w:p>
      <w:pPr>
        <w:pStyle w:val="NormalWeb"/>
        <w:tabs>
          <w:tab w:val="left" w:pos="540" w:leader="none"/>
        </w:tabs>
        <w:spacing w:lineRule="auto" w:line="240" w:before="0" w:after="0"/>
        <w:ind w:left="180" w:righ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смена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с 04.06 по 24.06.2018 г. для детей- инвалидов и детей с ОВЗ , количество детей- 15 человек, возрастная категория 5-14 лет.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данной смене работают: педагог- психолог, социальный педагог, воспитатель группы кратковременного пребывания детей – инвалидов и детей с ОВЗ.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осуществляют свою деятельность на основе подпрограммы «Город Солнца» интеллектуально – развивающей  направлености.</w:t>
      </w:r>
    </w:p>
    <w:p>
      <w:pPr>
        <w:pStyle w:val="Normal"/>
        <w:spacing w:lineRule="auto" w:line="240" w:before="0" w:after="0"/>
        <w:ind w:left="94" w:right="94" w:firstLine="374"/>
        <w:jc w:val="both"/>
        <w:rPr/>
      </w:pPr>
      <w:r>
        <w:rPr/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данной программы является:</w:t>
      </w:r>
    </w:p>
    <w:p>
      <w:pPr>
        <w:pStyle w:val="Normal"/>
        <w:spacing w:lineRule="auto" w:line="240" w:before="0" w:after="0"/>
        <w:ind w:left="0" w:right="94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 создание благоприятных условий для интеллектуального, физического и психологического развития детей и разностороннего развития личности в условиях лета;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ознакомление детей с базовыми теоретическими знаниями по психологии, развитие навыков практического применения психологических знаний в учебной деятельности и межличностном общении.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Программа «Город Солнца» реализуется в три этапа (подготовительный, организационный, заключительный). Состоит из блоков профильной работы (патриотический, спортивно- оздоровительный, нарвственно- эстетический, творческий, досуговый и психологический)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дня: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9.00-9.15 - встреча детей.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9.15-9.30-  зарядка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9.30-10.30 -мероприятия по плану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10.30-11.30- спокойные игры (творческая мастерская, настольные игры, прогулки, экскурсии)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11.30-12.00- подведение итогов дня.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календарно- тематическому планированию, каждый день имеет своё тематическое название  (день знакомств, день смеха, сказок, творчества, спорта и тд.)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Ежедневно с детьми педагог- психолог проводит «Психологический час» где дети обучаются способам самопознания, техникам борьбы со стрессом, умение преодолевать неприятности и мн. другое.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смена</w:t>
      </w:r>
      <w:r>
        <w:rPr>
          <w:rFonts w:ascii="Times New Roman" w:hAnsi="Times New Roman"/>
          <w:sz w:val="28"/>
          <w:szCs w:val="28"/>
          <w:lang w:eastAsia="ru-RU"/>
        </w:rPr>
        <w:t>- с 02.07- по 22.07.2018 г., для детей предшкольного и младшего школьного возраста в количестве- 20 человек, возрастная категория 5-10 лет.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данной смене работают: педагог- психолог, социальный педагог, учитель- логопед.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осуществляют свою деятельность на основе подпрограммы «Радуга желаний» профилактической направления.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данной программы является:</w:t>
      </w:r>
    </w:p>
    <w:p>
      <w:pPr>
        <w:pStyle w:val="Normal"/>
        <w:spacing w:lineRule="auto" w:line="240" w:before="0" w:after="0"/>
        <w:ind w:left="0" w:right="94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 создание благоприятных условий для полноценного отдыха, улучшение психологического микроклимата и развитие творческих способностей детей;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пропаганда и профилактика здорового образа жизни.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используют педагогические технологии формы и методы по программе (совещание, мозговой штурм, ситуационно- ролевые, деловые, познавательные, спортивные и психологические игры).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дня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9.00-9.10 - встреча детей.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9.10-9.30-  зарядка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9.30-11.00 -игры на воздухе, походы, экскурсии</w:t>
      </w:r>
    </w:p>
    <w:p>
      <w:pPr>
        <w:pStyle w:val="Normal"/>
        <w:spacing w:lineRule="auto" w:line="240" w:before="0" w:after="0"/>
        <w:ind w:left="94" w:right="94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11.00-11.40- творческая мастерская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11.40-12.00- подведение итогов дня.</w:t>
      </w:r>
    </w:p>
    <w:p>
      <w:pPr>
        <w:pStyle w:val="Normal"/>
        <w:spacing w:lineRule="auto" w:line="240" w:before="0" w:after="0"/>
        <w:ind w:left="94" w:right="94" w:firstLine="374"/>
        <w:jc w:val="both"/>
        <w:rPr/>
      </w:pPr>
      <w:r>
        <w:rPr/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планирование работы с детьми включены ежедневные инструктажи  безопасности, совместное оформление стендов, минутки здоровья, конкурсы и викторины согласно тематике дня.</w:t>
      </w:r>
    </w:p>
    <w:p>
      <w:pPr>
        <w:pStyle w:val="Normal"/>
        <w:spacing w:lineRule="auto" w:line="240" w:before="0" w:after="0"/>
        <w:ind w:left="94" w:right="94" w:firstLine="374"/>
        <w:jc w:val="both"/>
        <w:rPr/>
      </w:pPr>
      <w:r>
        <w:rPr/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смена</w:t>
      </w:r>
      <w:r>
        <w:rPr>
          <w:rFonts w:ascii="Times New Roman" w:hAnsi="Times New Roman"/>
          <w:sz w:val="28"/>
          <w:szCs w:val="28"/>
          <w:lang w:eastAsia="ru-RU"/>
        </w:rPr>
        <w:t>- с 01.08 по 21.08.2018 г. для подростков находящихся в трудной жизненной ситуации и детей «Группы риска»имеющие девиантные форма поведения в количестве -20 человек, возрастная категория 8-16 лет.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данной смене работают: педагог- психолог, 2 социального педагога. 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осуществляют свою деятельность на основе подпрограммы «Познай себя» профориентационной направленности.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данной программы является: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благоприятных условий для интеллектуального, физического и психологического развития детей и разностороннего развития личности в условиях лета;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разработка и реализация системы мер по активизации интереса к осознанному выбору дальнейшего образовательного маршрута для каждого участника.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профилактика девиантного поведения у несовершеннолетних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Данная программа состоит из разделов: «Я и мои возможности», «Мир профессий», «Постановка жизненной цели»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дня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9.00-9.10 - встреча детей.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9.10-9.30-  зарядка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9.30-11.00 -игры на воздухе, походы, экскурсии</w:t>
      </w:r>
    </w:p>
    <w:p>
      <w:pPr>
        <w:pStyle w:val="Normal"/>
        <w:spacing w:lineRule="auto" w:line="240" w:before="0" w:after="0"/>
        <w:ind w:left="94" w:right="94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11.00-11.40- творческая мастерская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11.40-12.00- подведение итогов дня.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ежедневное планирование педагоги включили: минутки безопасности, игровые упражнения, дискуссии, обсуждения, использование АРТ- терапии, беседы.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данной смене подростки будет вести дневник «Радуга самопознания», который позволит им оценивать нужность полученных в этот день знаний о себе и профессиональной деятельности, умений и навыков в сомоопределении.</w:t>
      </w:r>
    </w:p>
    <w:p>
      <w:pPr>
        <w:pStyle w:val="Normal"/>
        <w:spacing w:lineRule="auto" w:line="240" w:before="280" w:after="280"/>
        <w:ind w:left="94" w:right="94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 мероприятий, проводимых в профильном лагере, составлен так, чтобы каждое мероприятие носило всесторонний воспитательный характер, затрагивало все аспекты и направления воспитательной концепции. </w:t>
      </w:r>
    </w:p>
    <w:p>
      <w:pPr>
        <w:pStyle w:val="Normal"/>
        <w:spacing w:lineRule="auto" w:line="240" w:before="280" w:after="280"/>
        <w:ind w:left="94" w:right="94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С целью укрепления здоровья детей в Центре организована «Комната отдыха»,   где  для детей подготовлены тихие и развивающие игры, проводится  релаксация.</w:t>
      </w:r>
    </w:p>
    <w:p>
      <w:pPr>
        <w:pStyle w:val="Normal"/>
        <w:spacing w:lineRule="auto" w:line="240" w:before="0" w:after="0"/>
        <w:ind w:left="0" w:right="94" w:hanging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 ходе реализации данных   программ в конце смены ожидается:</w:t>
      </w:r>
    </w:p>
    <w:p>
      <w:pPr>
        <w:pStyle w:val="Normal"/>
        <w:spacing w:lineRule="auto" w:line="240" w:before="0" w:after="0"/>
        <w:ind w:left="94" w:right="94" w:firstLine="374"/>
        <w:jc w:val="both"/>
        <w:rPr/>
      </w:pPr>
      <w:r>
        <w:rPr/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-Общее укрепление  здоровья детей.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коммуникативных способностей и толерантности.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творческой активности детей путем вовлечения их в социально-значимую деятельность.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Приобретение новых знаний и умений в результате занятий в кружках (разучивание песен, игр, составление проектов).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Расширение кругозора детей.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общей культуры учащихся, привитие им социально-нравственных норм</w:t>
      </w:r>
    </w:p>
    <w:p>
      <w:pPr>
        <w:pStyle w:val="Normal"/>
        <w:spacing w:lineRule="auto" w:line="240" w:before="0" w:after="0"/>
        <w:ind w:left="94" w:right="94" w:firstLine="37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Личностный рост участников смены.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Взаимодействие с организациями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Центр «Рука в руке» сотрудничает с 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домом культуры, библиотекой п. Затеречный, где для ребят лагеря организуются видео лектории, просмотры художественных фильмов, игровые дискотеки, занимательные мероприятия художественно-эстетической направленности.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МКОУ СОШ № 6  на базе Центра «Рука в руке» для детей посещающих пришкольный лагерь, организован 2 раза в неделю «Психологический час» где педагоги Центра,  педагоги- психологи проводят: психологические тренинги (коммуникация, саморегуляция, личностный рост), обучают приемами борьбы со стрессом и многое другое.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Материально- техническая обеспечение лагерных смен.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Комната для игр, оборудована музыкальной, фотокамерой, мультимедийной аппаратурой, настольными играми, канцелярскими принадлежностями;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Комната отдыха, релаксации;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Спортивная площадка;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Комната для творческой работы;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Территория Центра на которой расположен Детский игровой городок.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Раздел 5.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Перспективы и планы развития на 2018-2019 г.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Перед коллективом Центра «Рука в руке» в 201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- 201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году стоят следующие задачи: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-совершенствовать деятельность Центра «Рука в руке» по психологическому сопровождению детей с ОВЗ, детей- инвалидов;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совершенствование работы по социально-психологической профилактике в среде подростков, юношей, расширение контингента профилактической работы;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-способствовать развитию  педагогической культуры родителей, пополнению арсенала их знаний через лекторий «родительского клуба»;</w:t>
      </w:r>
    </w:p>
    <w:p>
      <w:pPr>
        <w:pStyle w:val="Normal"/>
        <w:jc w:val="both"/>
        <w:rPr>
          <w:rFonts w:cs="Times New Roman" w:ascii="Times New Roman" w:hAnsi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-с целью повышения уровня компетентности необходима дальнейшая специализация, включающая курсы повышения квалификации, в частности по таким направлениям как   «Проективные методы в психодиагностике и психотерапии», «Телесно-ориентрованная, арт- и игротерапия в работе с детьми и подростками», «Коррекция детско-родительских отношений».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И.А. Анисимова</w:t>
      </w:r>
    </w:p>
    <w:sectPr>
      <w:type w:val="nextPage"/>
      <w:pgSz w:w="11906" w:h="16838"/>
      <w:pgMar w:left="1134" w:right="991" w:header="0" w:top="719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Franklin Gothic Medium Cond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ahoma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Tahoma"/>
      <w:color w:val="00000A"/>
      <w:sz w:val="22"/>
      <w:szCs w:val="22"/>
      <w:lang w:val="ru-RU" w:eastAsia="ru-RU" w:bidi="ar-SA"/>
    </w:rPr>
  </w:style>
  <w:style w:type="character" w:styleId="DefaultParagraphFont">
    <w:name w:val="Default Paragraph Font"/>
    <w:rPr/>
  </w:style>
  <w:style w:type="character" w:styleId="Style1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Style15">
    <w:name w:val="Основной текст Знак"/>
    <w:basedOn w:val="DefaultParagraphFont"/>
    <w:rPr>
      <w:rFonts w:ascii="Times New Roman" w:hAnsi="Times New Roman" w:eastAsia="Times New Roman" w:cs="Times New Roman"/>
      <w:sz w:val="28"/>
      <w:szCs w:val="20"/>
    </w:rPr>
  </w:style>
  <w:style w:type="character" w:styleId="Style16">
    <w:name w:val="Верхний колонтитул Знак"/>
    <w:basedOn w:val="DefaultParagraphFont"/>
    <w:rPr>
      <w:rFonts w:ascii="Times New Roman" w:hAnsi="Times New Roman" w:eastAsia="Times New Roman" w:cs="Times New Roman"/>
      <w:sz w:val="28"/>
      <w:szCs w:val="24"/>
    </w:rPr>
  </w:style>
  <w:style w:type="character" w:styleId="FontStyle72">
    <w:name w:val="Font Style72"/>
    <w:basedOn w:val="DefaultParagraphFont"/>
    <w:rPr>
      <w:rFonts w:ascii="Times New Roman" w:hAnsi="Times New Roman" w:cs="Times New Roman"/>
      <w:sz w:val="20"/>
      <w:szCs w:val="20"/>
    </w:rPr>
  </w:style>
  <w:style w:type="character" w:styleId="FontStyle75">
    <w:name w:val="Font Style75"/>
    <w:basedOn w:val="DefaultParagraphFont"/>
    <w:rPr>
      <w:rFonts w:ascii="Times New Roman" w:hAnsi="Times New Roman" w:cs="Times New Roman"/>
      <w:sz w:val="20"/>
      <w:szCs w:val="20"/>
    </w:rPr>
  </w:style>
  <w:style w:type="character" w:styleId="Style17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2">
    <w:name w:val="Основной текст 2 Знак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азвание Знак"/>
    <w:basedOn w:val="DefaultParagraphFont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1">
    <w:name w:val="Знак Знак2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>
    <w:name w:val="Основной шрифт абзаца2"/>
    <w:rPr/>
  </w:style>
  <w:style w:type="character" w:styleId="5">
    <w:name w:val="Знак Знак5"/>
    <w:basedOn w:val="DefaultParagraphFont"/>
    <w:rPr>
      <w:rFonts w:ascii="Times New Roman" w:hAnsi="Times New Roman" w:eastAsia="Times New Roman" w:cs="Times New Roman"/>
      <w:sz w:val="28"/>
      <w:szCs w:val="20"/>
    </w:rPr>
  </w:style>
  <w:style w:type="character" w:styleId="Style19">
    <w:name w:val="Нижний колонтитул Знак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rPr/>
  </w:style>
  <w:style w:type="character" w:styleId="FontStyle46">
    <w:name w:val="Font Style46"/>
    <w:basedOn w:val="DefaultParagraphFont"/>
    <w:rPr>
      <w:rFonts w:ascii="Franklin Gothic Medium Cond" w:hAnsi="Franklin Gothic Medium Cond" w:cs="Franklin Gothic Medium Cond"/>
      <w:sz w:val="18"/>
      <w:szCs w:val="18"/>
    </w:rPr>
  </w:style>
  <w:style w:type="character" w:styleId="FontStyle11">
    <w:name w:val="Font Style11"/>
    <w:basedOn w:val="DefaultParagraphFont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color w:val="000000"/>
    </w:rPr>
  </w:style>
  <w:style w:type="character" w:styleId="ListLabel3">
    <w:name w:val="ListLabel 3"/>
    <w:rPr>
      <w:color w:val="00000A"/>
    </w:rPr>
  </w:style>
  <w:style w:type="character" w:styleId="ListLabel4">
    <w:name w:val="ListLabel 4"/>
    <w:rPr>
      <w:b/>
    </w:rPr>
  </w:style>
  <w:style w:type="character" w:styleId="ListLabel5">
    <w:name w:val="ListLabel 5"/>
    <w:rPr>
      <w:b/>
      <w:color w:val="00000A"/>
    </w:rPr>
  </w:style>
  <w:style w:type="character" w:styleId="ListLabel6">
    <w:name w:val="ListLabel 6"/>
    <w:rPr>
      <w:b/>
      <w:sz w:val="24"/>
      <w:szCs w:val="24"/>
    </w:rPr>
  </w:style>
  <w:style w:type="character" w:styleId="ListLabel7">
    <w:name w:val="ListLabel 7"/>
    <w:rPr>
      <w:b w:val="false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color w:val="00000A"/>
    </w:rPr>
  </w:style>
  <w:style w:type="character" w:styleId="ListLabel12">
    <w:name w:val="ListLabel 12"/>
    <w:rPr>
      <w:b w:val="false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color w:val="00000A"/>
    </w:rPr>
  </w:style>
  <w:style w:type="character" w:styleId="ListLabel17">
    <w:name w:val="ListLabel 17"/>
    <w:rPr>
      <w:b w:val="false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Courier New"/>
    </w:rPr>
  </w:style>
  <w:style w:type="character" w:styleId="ListLabel20">
    <w:name w:val="ListLabel 20"/>
    <w:rPr>
      <w:rFonts w:cs="Wingdings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Symbol"/>
    </w:rPr>
  </w:style>
  <w:style w:type="character" w:styleId="ListLabel25">
    <w:name w:val="ListLabel 25"/>
    <w:rPr>
      <w:rFonts w:cs="Courier New"/>
    </w:rPr>
  </w:style>
  <w:style w:type="character" w:styleId="ListLabel26">
    <w:name w:val="ListLabel 26"/>
    <w:rPr>
      <w:rFonts w:cs="Wingdings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Основной текст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2">
    <w:name w:val="Список"/>
    <w:basedOn w:val="Style21"/>
    <w:pPr/>
    <w:rPr>
      <w:rFonts w:cs="Ari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>
      <w:rFonts w:ascii="Calibri" w:hAnsi="Calibri" w:eastAsia="Times New Roman" w:cs="Times New Roman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Style25">
    <w:name w:val="Верхний колонтитул"/>
    <w:basedOn w:val="Normal"/>
    <w:pPr>
      <w:tabs>
        <w:tab w:val="center" w:pos="4153" w:leader="none"/>
        <w:tab w:val="right" w:pos="8306" w:leader="none"/>
      </w:tabs>
      <w:spacing w:lineRule="atLeast" w:line="36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51">
    <w:name w:val="Style5"/>
    <w:basedOn w:val="Normal"/>
    <w:pPr>
      <w:widowControl w:val="false"/>
      <w:spacing w:lineRule="exact" w:line="317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111">
    <w:name w:val="Style11"/>
    <w:basedOn w:val="Normal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23">
    <w:name w:val="Знак Знак Знак2"/>
    <w:basedOn w:val="Normal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pPr>
      <w:widowControl w:val="false"/>
      <w:suppressAutoHyphens w:val="tru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2">
    <w:name w:val="Body Text 2"/>
    <w:basedOn w:val="Normal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Заглавие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1">
    <w:name w:val="Обычный1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27">
    <w:name w:val="Нижний колонтитул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aption">
    <w:name w:val="caption"/>
    <w:basedOn w:val="Normal"/>
    <w:pPr>
      <w:spacing w:lineRule="auto" w:line="240"/>
    </w:pPr>
    <w:rPr>
      <w:rFonts w:ascii="Calibri" w:hAnsi="Calibri" w:eastAsia="Times New Roman" w:cs="Times New Roman"/>
      <w:b/>
      <w:bCs/>
      <w:color w:val="4F81BD"/>
      <w:sz w:val="18"/>
      <w:szCs w:val="18"/>
    </w:rPr>
  </w:style>
  <w:style w:type="paragraph" w:styleId="Style131">
    <w:name w:val="Style13"/>
    <w:basedOn w:val="Normal"/>
    <w:pPr>
      <w:widowControl w:val="false"/>
      <w:spacing w:lineRule="exact" w:line="214" w:before="0" w:after="0"/>
    </w:pPr>
    <w:rPr>
      <w:rFonts w:ascii="Franklin Gothic Medium Cond" w:hAnsi="Franklin Gothic Medium Cond" w:eastAsia="Times New Roman" w:cs="Times New Roman"/>
      <w:sz w:val="24"/>
      <w:szCs w:val="24"/>
    </w:rPr>
  </w:style>
  <w:style w:type="paragraph" w:styleId="Style28">
    <w:name w:val="Содержимое врезки"/>
    <w:basedOn w:val="Normal"/>
    <w:pPr/>
    <w:rPr/>
  </w:style>
  <w:style w:type="paragraph" w:styleId="Style29">
    <w:name w:val="Содержимое таблицы"/>
    <w:basedOn w:val="Normal"/>
    <w:pPr/>
    <w:rPr/>
  </w:style>
  <w:style w:type="paragraph" w:styleId="Style30">
    <w:name w:val="Основной текст с отступом"/>
    <w:basedOn w:val="Normal"/>
    <w:pPr>
      <w:spacing w:lineRule="auto" w:line="240" w:before="0" w:after="0"/>
      <w:ind w:left="360" w:right="0" w:hanging="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3">
    <w:name w:val="Основной текст с отступом 3"/>
    <w:basedOn w:val="Normal"/>
    <w:pPr>
      <w:spacing w:before="0" w:after="120"/>
      <w:ind w:left="283" w:right="0" w:hanging="0"/>
    </w:pPr>
    <w:rPr>
      <w:sz w:val="16"/>
      <w:szCs w:val="16"/>
    </w:rPr>
  </w:style>
  <w:style w:type="numbering" w:styleId="NoList">
    <w:name w:val="No List"/>
  </w:style>
  <w:style w:type="numbering" w:styleId="11">
    <w:name w:val="Нет списка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2012-05-29T08:25:00Z</dcterms:created>
  <dc:creator>BOSS</dc:creator>
  <dc:language>ru-RU</dc:language>
  <cp:lastPrinted>2018-08-08T14:00:05Z</cp:lastPrinted>
  <dcterms:modified xsi:type="dcterms:W3CDTF">2018-08-07T10:28:59Z</dcterms:modified>
  <cp:revision>157</cp:revision>
</cp:coreProperties>
</file>